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05" w:rsidRPr="00BB29E4" w:rsidRDefault="004F30A9" w:rsidP="004F30A9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  <w:r w:rsidR="00AF3205" w:rsidRPr="00BB29E4">
        <w:rPr>
          <w:sz w:val="22"/>
          <w:szCs w:val="22"/>
          <w:lang w:val="ru-RU"/>
        </w:rPr>
        <w:t>Приложение</w:t>
      </w:r>
    </w:p>
    <w:p w:rsidR="00AF3205" w:rsidRPr="00BB29E4" w:rsidRDefault="00AF3205" w:rsidP="00AF3205">
      <w:pPr>
        <w:jc w:val="right"/>
        <w:rPr>
          <w:sz w:val="22"/>
          <w:szCs w:val="22"/>
          <w:lang w:val="ru-RU"/>
        </w:rPr>
      </w:pPr>
      <w:r w:rsidRPr="00BB29E4">
        <w:rPr>
          <w:sz w:val="22"/>
          <w:szCs w:val="22"/>
          <w:lang w:val="ru-RU"/>
        </w:rPr>
        <w:t>к страховому полису</w:t>
      </w:r>
    </w:p>
    <w:p w:rsidR="00AF3205" w:rsidRPr="00BB29E4" w:rsidRDefault="00AF3205" w:rsidP="00AF3205">
      <w:pPr>
        <w:jc w:val="right"/>
        <w:rPr>
          <w:sz w:val="22"/>
          <w:szCs w:val="22"/>
          <w:lang w:val="ru-RU"/>
        </w:rPr>
      </w:pPr>
      <w:r w:rsidRPr="00BB29E4">
        <w:rPr>
          <w:sz w:val="22"/>
          <w:szCs w:val="22"/>
          <w:lang w:val="ru-RU"/>
        </w:rPr>
        <w:t>№</w:t>
      </w:r>
      <w:r w:rsidRPr="00BB29E4">
        <w:rPr>
          <w:sz w:val="22"/>
          <w:szCs w:val="22"/>
          <w:lang w:val="ru-RU"/>
        </w:rPr>
        <w:softHyphen/>
      </w:r>
      <w:r w:rsidRPr="00BB29E4">
        <w:rPr>
          <w:sz w:val="22"/>
          <w:szCs w:val="22"/>
          <w:lang w:val="ru-RU"/>
        </w:rPr>
        <w:softHyphen/>
      </w:r>
      <w:r w:rsidRPr="00BB29E4">
        <w:rPr>
          <w:sz w:val="22"/>
          <w:szCs w:val="22"/>
          <w:lang w:val="ru-RU"/>
        </w:rPr>
        <w:softHyphen/>
      </w:r>
      <w:r w:rsidRPr="00BB29E4">
        <w:rPr>
          <w:sz w:val="22"/>
          <w:szCs w:val="22"/>
          <w:lang w:val="ru-RU"/>
        </w:rPr>
        <w:softHyphen/>
        <w:t>________________</w:t>
      </w:r>
    </w:p>
    <w:p w:rsidR="00AF3205" w:rsidRPr="00BB29E4" w:rsidRDefault="00AF3205" w:rsidP="00AF3205">
      <w:pPr>
        <w:jc w:val="center"/>
        <w:rPr>
          <w:b/>
          <w:lang w:val="ru-RU"/>
        </w:rPr>
      </w:pPr>
    </w:p>
    <w:p w:rsidR="00AF3205" w:rsidRPr="00BB29E4" w:rsidRDefault="003D451D" w:rsidP="00AF3205">
      <w:pPr>
        <w:jc w:val="center"/>
        <w:rPr>
          <w:b/>
          <w:sz w:val="22"/>
          <w:szCs w:val="22"/>
          <w:lang w:val="ru-RU"/>
        </w:rPr>
      </w:pPr>
      <w:r w:rsidRPr="00BB29E4">
        <w:rPr>
          <w:b/>
          <w:lang w:val="ru-RU"/>
        </w:rPr>
        <w:t xml:space="preserve">ПРОГРАММА СТРАХОВАНИЯ </w:t>
      </w:r>
      <w:r w:rsidR="00AF3205" w:rsidRPr="00BB29E4">
        <w:rPr>
          <w:b/>
          <w:sz w:val="22"/>
          <w:szCs w:val="22"/>
          <w:lang w:val="ru-RU"/>
        </w:rPr>
        <w:t xml:space="preserve"> «РГС ГОСТЬ» (Вариант 1)</w:t>
      </w:r>
    </w:p>
    <w:p w:rsidR="00AF3205" w:rsidRPr="00BB29E4" w:rsidRDefault="00AF3205" w:rsidP="003D451D">
      <w:pPr>
        <w:jc w:val="center"/>
        <w:rPr>
          <w:b/>
          <w:lang w:val="ru-RU"/>
        </w:rPr>
      </w:pPr>
      <w:r w:rsidRPr="00BB29E4">
        <w:rPr>
          <w:b/>
          <w:lang w:val="ru-RU"/>
        </w:rPr>
        <w:t>для иностранных студе</w:t>
      </w:r>
      <w:r w:rsidR="003D451D" w:rsidRPr="00BB29E4">
        <w:rPr>
          <w:b/>
          <w:lang w:val="ru-RU"/>
        </w:rPr>
        <w:t>нтов</w:t>
      </w:r>
    </w:p>
    <w:p w:rsidR="003D451D" w:rsidRPr="00BB29E4" w:rsidRDefault="00AF3205" w:rsidP="003D451D">
      <w:pPr>
        <w:jc w:val="center"/>
        <w:rPr>
          <w:b/>
          <w:lang w:val="ru-RU"/>
        </w:rPr>
      </w:pPr>
      <w:r w:rsidRPr="00BB29E4">
        <w:rPr>
          <w:b/>
          <w:lang w:val="ru-RU"/>
        </w:rPr>
        <w:t xml:space="preserve"> к полису добровольного медицинского страхования</w:t>
      </w:r>
    </w:p>
    <w:p w:rsidR="003D451D" w:rsidRPr="00BB29E4" w:rsidRDefault="003D451D" w:rsidP="003D451D">
      <w:pPr>
        <w:rPr>
          <w:b/>
          <w:lang w:val="ru-RU"/>
        </w:rPr>
      </w:pPr>
    </w:p>
    <w:p w:rsidR="003D451D" w:rsidRPr="00BB29E4" w:rsidRDefault="003D451D" w:rsidP="003D451D">
      <w:pPr>
        <w:jc w:val="both"/>
        <w:rPr>
          <w:sz w:val="22"/>
          <w:szCs w:val="22"/>
          <w:lang w:val="ru-RU"/>
        </w:rPr>
      </w:pPr>
      <w:proofErr w:type="gramStart"/>
      <w:r w:rsidRPr="00BB29E4">
        <w:rPr>
          <w:b/>
          <w:sz w:val="22"/>
          <w:szCs w:val="22"/>
          <w:lang w:val="ru-RU"/>
        </w:rPr>
        <w:t>Страховым случаем</w:t>
      </w:r>
      <w:r w:rsidRPr="00BB29E4">
        <w:rPr>
          <w:sz w:val="22"/>
          <w:szCs w:val="22"/>
          <w:lang w:val="ru-RU"/>
        </w:rPr>
        <w:t xml:space="preserve"> является документально подтвержденное обращение Застрахованного в соответствии с условиями договора страхования и в период его действия в медицинские учреждения, имеющие договорные отношения со Страховщиком за медицинскими услугами и/или иными услугами по поводу ухудшения состояния здоровья в результате острого заболевания, обострения хронического заболевания, травмы, отравления и иных состояний, требующих оказания медицинской помощи.</w:t>
      </w:r>
      <w:proofErr w:type="gramEnd"/>
    </w:p>
    <w:p w:rsidR="00BB29E4" w:rsidRPr="00BB29E4" w:rsidRDefault="00BB29E4" w:rsidP="00BB29E4">
      <w:pPr>
        <w:tabs>
          <w:tab w:val="left" w:pos="0"/>
        </w:tabs>
        <w:rPr>
          <w:sz w:val="22"/>
          <w:szCs w:val="22"/>
          <w:u w:val="single"/>
          <w:lang w:val="ru-RU"/>
        </w:rPr>
      </w:pPr>
    </w:p>
    <w:p w:rsidR="00BB29E4" w:rsidRPr="00BB29E4" w:rsidRDefault="00BB29E4" w:rsidP="00BB29E4">
      <w:pPr>
        <w:tabs>
          <w:tab w:val="left" w:pos="0"/>
        </w:tabs>
        <w:rPr>
          <w:sz w:val="22"/>
          <w:szCs w:val="22"/>
          <w:u w:val="single"/>
          <w:lang w:val="ru-RU"/>
        </w:rPr>
      </w:pPr>
      <w:r w:rsidRPr="00BB29E4">
        <w:rPr>
          <w:sz w:val="22"/>
          <w:szCs w:val="22"/>
          <w:u w:val="single"/>
          <w:lang w:val="ru-RU"/>
        </w:rPr>
        <w:t>Объем предоставляемых услуг по медицинским показаниям:</w:t>
      </w:r>
    </w:p>
    <w:p w:rsidR="00BB29E4" w:rsidRPr="00BB29E4" w:rsidRDefault="00BB29E4" w:rsidP="00BB29E4">
      <w:pPr>
        <w:rPr>
          <w:b/>
          <w:sz w:val="22"/>
          <w:szCs w:val="22"/>
        </w:rPr>
      </w:pPr>
      <w:bookmarkStart w:id="0" w:name="_Ref484515936"/>
      <w:r w:rsidRPr="00BB29E4">
        <w:rPr>
          <w:b/>
          <w:sz w:val="22"/>
          <w:szCs w:val="22"/>
        </w:rPr>
        <w:t>«</w:t>
      </w:r>
      <w:proofErr w:type="spellStart"/>
      <w:r w:rsidRPr="00BB29E4">
        <w:rPr>
          <w:b/>
          <w:sz w:val="22"/>
          <w:szCs w:val="22"/>
        </w:rPr>
        <w:t>Экстренная</w:t>
      </w:r>
      <w:proofErr w:type="spellEnd"/>
      <w:r w:rsidRPr="00BB29E4">
        <w:rPr>
          <w:b/>
          <w:sz w:val="22"/>
          <w:szCs w:val="22"/>
        </w:rPr>
        <w:t xml:space="preserve"> </w:t>
      </w:r>
      <w:proofErr w:type="spellStart"/>
      <w:r w:rsidRPr="00BB29E4">
        <w:rPr>
          <w:b/>
          <w:sz w:val="22"/>
          <w:szCs w:val="22"/>
        </w:rPr>
        <w:t>поликлиническая</w:t>
      </w:r>
      <w:proofErr w:type="spellEnd"/>
      <w:r w:rsidRPr="00BB29E4">
        <w:rPr>
          <w:b/>
          <w:sz w:val="22"/>
          <w:szCs w:val="22"/>
        </w:rPr>
        <w:t xml:space="preserve"> </w:t>
      </w:r>
      <w:proofErr w:type="spellStart"/>
      <w:r w:rsidRPr="00BB29E4">
        <w:rPr>
          <w:b/>
          <w:sz w:val="22"/>
          <w:szCs w:val="22"/>
        </w:rPr>
        <w:t>помощь</w:t>
      </w:r>
      <w:proofErr w:type="spellEnd"/>
      <w:r w:rsidRPr="00BB29E4">
        <w:rPr>
          <w:b/>
          <w:sz w:val="22"/>
          <w:szCs w:val="22"/>
        </w:rPr>
        <w:t>»:</w:t>
      </w:r>
    </w:p>
    <w:p w:rsidR="00BB29E4" w:rsidRPr="00BB29E4" w:rsidRDefault="00BB29E4" w:rsidP="00BB29E4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 w:right="-6"/>
        <w:jc w:val="both"/>
        <w:rPr>
          <w:sz w:val="22"/>
          <w:szCs w:val="22"/>
          <w:lang w:val="ru-RU"/>
        </w:rPr>
      </w:pPr>
      <w:proofErr w:type="gramStart"/>
      <w:r w:rsidRPr="00BB29E4">
        <w:rPr>
          <w:sz w:val="22"/>
          <w:szCs w:val="22"/>
          <w:lang w:val="ru-RU"/>
        </w:rPr>
        <w:t>Первичное, повторное обращение Застрахованного по экстренным показаниям врачей-специалистов: терапевт, хирург, гинеколог, уролог, травматолог, невролог, отоларинголог, офтальмолог и другие специалисты, необходимые для оказания медицинской помощи;</w:t>
      </w:r>
      <w:proofErr w:type="gramEnd"/>
    </w:p>
    <w:p w:rsidR="00BB29E4" w:rsidRPr="00BB29E4" w:rsidRDefault="00BB29E4" w:rsidP="00BB29E4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 w:right="-6"/>
        <w:jc w:val="both"/>
        <w:rPr>
          <w:sz w:val="22"/>
          <w:szCs w:val="22"/>
          <w:lang w:val="ru-RU"/>
        </w:rPr>
      </w:pPr>
      <w:proofErr w:type="gramStart"/>
      <w:r w:rsidRPr="007D6FB6">
        <w:rPr>
          <w:sz w:val="22"/>
          <w:szCs w:val="22"/>
          <w:highlight w:val="lightGray"/>
          <w:lang w:val="ru-RU"/>
        </w:rPr>
        <w:t>экспертиза временной нетрудоспособности: выдача листков нетрудоспособности, справки формы 095-у и других справок по медицинским показаниям; оформление рецептов на приобретение лекарственных препаратов, за исключением льготных категорий;</w:t>
      </w:r>
      <w:r w:rsidRPr="00BB29E4">
        <w:rPr>
          <w:sz w:val="22"/>
          <w:szCs w:val="22"/>
          <w:lang w:val="ru-RU"/>
        </w:rPr>
        <w:t xml:space="preserve"> выдача справки формы 086-у (однократно), включая осмотры специалистов (терапевта, хирурга, невролога, отоларинголога, офтальмолога, гинеколога), клинический анализ крови, общий анализ мочи, ФЛГ; при нео</w:t>
      </w:r>
      <w:r w:rsidR="00061FF2">
        <w:rPr>
          <w:sz w:val="22"/>
          <w:szCs w:val="22"/>
          <w:lang w:val="ru-RU"/>
        </w:rPr>
        <w:t>бходимости, вакцинопрофилактика</w:t>
      </w:r>
      <w:r w:rsidRPr="00BB29E4">
        <w:rPr>
          <w:sz w:val="22"/>
          <w:szCs w:val="22"/>
          <w:lang w:val="ru-RU"/>
        </w:rPr>
        <w:t xml:space="preserve"> (забор крови из вены для определения титра напряженности антител;</w:t>
      </w:r>
      <w:proofErr w:type="gramEnd"/>
      <w:r w:rsidRPr="00BB29E4">
        <w:rPr>
          <w:sz w:val="22"/>
          <w:szCs w:val="22"/>
          <w:lang w:val="ru-RU"/>
        </w:rPr>
        <w:t xml:space="preserve"> </w:t>
      </w:r>
      <w:r w:rsidR="007D6FB6" w:rsidRPr="007D6FB6">
        <w:rPr>
          <w:sz w:val="22"/>
          <w:szCs w:val="22"/>
          <w:highlight w:val="lightGray"/>
          <w:lang w:val="ru-RU"/>
        </w:rPr>
        <w:t>анализ крови на глюкозу;</w:t>
      </w:r>
      <w:r w:rsidR="007D6FB6">
        <w:rPr>
          <w:sz w:val="22"/>
          <w:szCs w:val="22"/>
          <w:lang w:val="ru-RU"/>
        </w:rPr>
        <w:t xml:space="preserve"> </w:t>
      </w:r>
      <w:r w:rsidRPr="00BB29E4">
        <w:rPr>
          <w:sz w:val="22"/>
          <w:szCs w:val="22"/>
          <w:lang w:val="ru-RU"/>
        </w:rPr>
        <w:t>осмотр врача терапевта (педиатра)  для допуска к вакцинации, в/м (</w:t>
      </w:r>
      <w:proofErr w:type="gramStart"/>
      <w:r w:rsidRPr="00BB29E4">
        <w:rPr>
          <w:sz w:val="22"/>
          <w:szCs w:val="22"/>
          <w:lang w:val="ru-RU"/>
        </w:rPr>
        <w:t>п</w:t>
      </w:r>
      <w:proofErr w:type="gramEnd"/>
      <w:r w:rsidRPr="00BB29E4">
        <w:rPr>
          <w:sz w:val="22"/>
          <w:szCs w:val="22"/>
          <w:lang w:val="ru-RU"/>
        </w:rPr>
        <w:t>/к) введение вакцины (мед. сестра, фельдшер);</w:t>
      </w:r>
    </w:p>
    <w:p w:rsidR="00BB29E4" w:rsidRPr="00BB29E4" w:rsidRDefault="00BB29E4" w:rsidP="00BB29E4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 w:right="-6"/>
        <w:jc w:val="both"/>
        <w:rPr>
          <w:sz w:val="22"/>
          <w:szCs w:val="22"/>
          <w:lang w:val="ru-RU"/>
        </w:rPr>
      </w:pPr>
      <w:proofErr w:type="gramStart"/>
      <w:r w:rsidRPr="00BB29E4">
        <w:rPr>
          <w:sz w:val="22"/>
          <w:szCs w:val="22"/>
          <w:lang w:val="ru-RU"/>
        </w:rPr>
        <w:t>барьерный медицинский осмотр (не более 1 раза): осмотры специалистов (терап</w:t>
      </w:r>
      <w:r w:rsidR="00C4078C">
        <w:rPr>
          <w:sz w:val="22"/>
          <w:szCs w:val="22"/>
          <w:lang w:val="ru-RU"/>
        </w:rPr>
        <w:t xml:space="preserve">евта (педиатра, инфекциониста), </w:t>
      </w:r>
      <w:bookmarkStart w:id="1" w:name="_GoBack"/>
      <w:bookmarkEnd w:id="1"/>
      <w:r w:rsidRPr="00BB29E4">
        <w:rPr>
          <w:sz w:val="22"/>
          <w:szCs w:val="22"/>
          <w:lang w:val="ru-RU"/>
        </w:rPr>
        <w:t xml:space="preserve">гинеколога/уролога), клинический анализ крови, общий анализ мочи, исследование крови на Ф.50, на МКР, </w:t>
      </w:r>
      <w:proofErr w:type="spellStart"/>
      <w:r w:rsidRPr="00BB29E4">
        <w:rPr>
          <w:sz w:val="22"/>
          <w:szCs w:val="22"/>
          <w:lang w:val="ru-RU"/>
        </w:rPr>
        <w:t>микроскопичесское</w:t>
      </w:r>
      <w:proofErr w:type="spellEnd"/>
      <w:r w:rsidRPr="00BB29E4">
        <w:rPr>
          <w:sz w:val="22"/>
          <w:szCs w:val="22"/>
          <w:lang w:val="ru-RU"/>
        </w:rPr>
        <w:t xml:space="preserve"> исследование мазка «толстой капли» крови на малярийные </w:t>
      </w:r>
      <w:proofErr w:type="spellStart"/>
      <w:r w:rsidRPr="00BB29E4">
        <w:rPr>
          <w:sz w:val="22"/>
          <w:szCs w:val="22"/>
          <w:lang w:val="ru-RU"/>
        </w:rPr>
        <w:t>плазмойды</w:t>
      </w:r>
      <w:proofErr w:type="spellEnd"/>
      <w:r w:rsidRPr="00BB29E4">
        <w:rPr>
          <w:sz w:val="22"/>
          <w:szCs w:val="22"/>
          <w:lang w:val="ru-RU"/>
        </w:rPr>
        <w:t>, микроскопическое исследование осадка мочи на яйца шистосом, исследование кала на я/</w:t>
      </w:r>
      <w:proofErr w:type="spellStart"/>
      <w:r w:rsidRPr="00BB29E4">
        <w:rPr>
          <w:sz w:val="22"/>
          <w:szCs w:val="22"/>
          <w:lang w:val="ru-RU"/>
        </w:rPr>
        <w:t>гл</w:t>
      </w:r>
      <w:proofErr w:type="spellEnd"/>
      <w:r w:rsidRPr="00BB29E4">
        <w:rPr>
          <w:sz w:val="22"/>
          <w:szCs w:val="22"/>
          <w:lang w:val="ru-RU"/>
        </w:rPr>
        <w:t xml:space="preserve"> м энтеробиоз, ФЛГ легких;</w:t>
      </w:r>
      <w:proofErr w:type="gramEnd"/>
    </w:p>
    <w:p w:rsidR="00BB29E4" w:rsidRPr="00BB29E4" w:rsidRDefault="00BB29E4" w:rsidP="00BB29E4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 w:right="-6"/>
        <w:jc w:val="both"/>
        <w:rPr>
          <w:sz w:val="22"/>
          <w:szCs w:val="22"/>
          <w:lang w:val="ru-RU"/>
        </w:rPr>
      </w:pPr>
      <w:r w:rsidRPr="00BB29E4">
        <w:rPr>
          <w:sz w:val="22"/>
          <w:szCs w:val="22"/>
          <w:lang w:val="ru-RU"/>
        </w:rPr>
        <w:t>медицинский осмотр для допуска к занятиям физкультурой (не более 1 раза): осмотр терапевта (педиатра), ЭКГ с нагрузкой;</w:t>
      </w:r>
    </w:p>
    <w:p w:rsidR="00BB29E4" w:rsidRPr="00BB29E4" w:rsidRDefault="00BB29E4" w:rsidP="00BB29E4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 w:right="-6"/>
        <w:jc w:val="both"/>
        <w:rPr>
          <w:sz w:val="22"/>
          <w:szCs w:val="22"/>
          <w:lang w:val="ru-RU"/>
        </w:rPr>
      </w:pPr>
      <w:proofErr w:type="gramStart"/>
      <w:r w:rsidRPr="00BB29E4">
        <w:rPr>
          <w:sz w:val="22"/>
          <w:szCs w:val="22"/>
          <w:lang w:val="ru-RU"/>
        </w:rPr>
        <w:t xml:space="preserve">медицинский осмотр на инфекции (не более 1 раза): осмотр терапевта (педиатра, инфекциониста), </w:t>
      </w:r>
      <w:proofErr w:type="spellStart"/>
      <w:r w:rsidRPr="00BB29E4">
        <w:rPr>
          <w:sz w:val="22"/>
          <w:szCs w:val="22"/>
          <w:lang w:val="ru-RU"/>
        </w:rPr>
        <w:t>микроскопичесское</w:t>
      </w:r>
      <w:proofErr w:type="spellEnd"/>
      <w:r w:rsidRPr="00BB29E4">
        <w:rPr>
          <w:sz w:val="22"/>
          <w:szCs w:val="22"/>
          <w:lang w:val="ru-RU"/>
        </w:rPr>
        <w:t xml:space="preserve"> исследование мазка «толстой капли» крови на малярийные </w:t>
      </w:r>
      <w:proofErr w:type="spellStart"/>
      <w:r w:rsidRPr="00BB29E4">
        <w:rPr>
          <w:sz w:val="22"/>
          <w:szCs w:val="22"/>
          <w:lang w:val="ru-RU"/>
        </w:rPr>
        <w:t>плазмойды</w:t>
      </w:r>
      <w:proofErr w:type="spellEnd"/>
      <w:r w:rsidRPr="00BB29E4">
        <w:rPr>
          <w:sz w:val="22"/>
          <w:szCs w:val="22"/>
          <w:lang w:val="ru-RU"/>
        </w:rPr>
        <w:t>, микроскопическое исследование осадка мочи на яйца шистосом, исследование кала на я/</w:t>
      </w:r>
      <w:proofErr w:type="spellStart"/>
      <w:r w:rsidRPr="00BB29E4">
        <w:rPr>
          <w:sz w:val="22"/>
          <w:szCs w:val="22"/>
          <w:lang w:val="ru-RU"/>
        </w:rPr>
        <w:t>гл</w:t>
      </w:r>
      <w:proofErr w:type="spellEnd"/>
      <w:r w:rsidRPr="00BB29E4">
        <w:rPr>
          <w:sz w:val="22"/>
          <w:szCs w:val="22"/>
          <w:lang w:val="ru-RU"/>
        </w:rPr>
        <w:t xml:space="preserve"> м энтеробиоз;</w:t>
      </w:r>
      <w:proofErr w:type="gramEnd"/>
    </w:p>
    <w:p w:rsidR="00BB29E4" w:rsidRPr="00BB29E4" w:rsidRDefault="00BB29E4" w:rsidP="00BB29E4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 w:right="-6"/>
        <w:jc w:val="both"/>
        <w:rPr>
          <w:sz w:val="22"/>
          <w:szCs w:val="22"/>
          <w:lang w:val="ru-RU"/>
        </w:rPr>
      </w:pPr>
      <w:r w:rsidRPr="00BB29E4">
        <w:rPr>
          <w:sz w:val="22"/>
          <w:szCs w:val="22"/>
          <w:lang w:val="ru-RU"/>
        </w:rPr>
        <w:t>проведение инструментальной диагностики: рентгенологическая, ультразвуковая, функциональная диагностика (ЭКГ);</w:t>
      </w:r>
    </w:p>
    <w:p w:rsidR="00BB29E4" w:rsidRPr="00BB29E4" w:rsidRDefault="00BB29E4" w:rsidP="00BB29E4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 w:right="-6"/>
        <w:jc w:val="both"/>
        <w:rPr>
          <w:sz w:val="22"/>
          <w:szCs w:val="22"/>
          <w:lang w:val="ru-RU"/>
        </w:rPr>
      </w:pPr>
      <w:r w:rsidRPr="00BB29E4">
        <w:rPr>
          <w:sz w:val="22"/>
          <w:szCs w:val="22"/>
          <w:lang w:val="ru-RU"/>
        </w:rPr>
        <w:t>лабораторные методы исследования: общеклинические, биохимические;</w:t>
      </w:r>
    </w:p>
    <w:p w:rsidR="00BB29E4" w:rsidRPr="00BB29E4" w:rsidRDefault="00BB29E4" w:rsidP="00BB29E4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 w:right="-6"/>
        <w:jc w:val="both"/>
        <w:rPr>
          <w:sz w:val="22"/>
          <w:szCs w:val="22"/>
          <w:lang w:val="ru-RU"/>
        </w:rPr>
      </w:pPr>
      <w:r w:rsidRPr="00BB29E4">
        <w:rPr>
          <w:sz w:val="22"/>
          <w:szCs w:val="22"/>
          <w:lang w:val="ru-RU"/>
        </w:rPr>
        <w:t>оказание экстренной первичной медицинской помощи.</w:t>
      </w:r>
    </w:p>
    <w:p w:rsidR="00BB29E4" w:rsidRPr="00BB29E4" w:rsidRDefault="00BB29E4" w:rsidP="00BB29E4">
      <w:pPr>
        <w:ind w:right="-6" w:firstLine="720"/>
        <w:rPr>
          <w:sz w:val="22"/>
          <w:szCs w:val="22"/>
          <w:lang w:val="ru-RU"/>
        </w:rPr>
      </w:pPr>
      <w:r w:rsidRPr="00BB29E4">
        <w:rPr>
          <w:sz w:val="22"/>
          <w:szCs w:val="22"/>
          <w:lang w:val="ru-RU"/>
        </w:rPr>
        <w:t xml:space="preserve">Медицинская помощь оказывается при обращении </w:t>
      </w:r>
      <w:proofErr w:type="gramStart"/>
      <w:r w:rsidRPr="00BB29E4">
        <w:rPr>
          <w:sz w:val="22"/>
          <w:szCs w:val="22"/>
          <w:lang w:val="ru-RU"/>
        </w:rPr>
        <w:t>Застрахованного</w:t>
      </w:r>
      <w:proofErr w:type="gramEnd"/>
      <w:r w:rsidRPr="00BB29E4">
        <w:rPr>
          <w:sz w:val="22"/>
          <w:szCs w:val="22"/>
          <w:lang w:val="ru-RU"/>
        </w:rPr>
        <w:t xml:space="preserve"> в медицинское учреждение в связи с внезапным заболеванием или несчастным случаем.</w:t>
      </w:r>
    </w:p>
    <w:p w:rsidR="00BB29E4" w:rsidRPr="00BB29E4" w:rsidRDefault="00BB29E4" w:rsidP="00BB29E4">
      <w:pPr>
        <w:jc w:val="both"/>
        <w:rPr>
          <w:b/>
          <w:sz w:val="22"/>
          <w:szCs w:val="22"/>
          <w:lang w:val="ru-RU"/>
        </w:rPr>
      </w:pPr>
    </w:p>
    <w:p w:rsidR="00BB29E4" w:rsidRPr="00BB29E4" w:rsidRDefault="00BB29E4" w:rsidP="00BB29E4">
      <w:pPr>
        <w:jc w:val="both"/>
        <w:rPr>
          <w:spacing w:val="-4"/>
          <w:sz w:val="22"/>
          <w:szCs w:val="22"/>
          <w:lang w:val="ru-RU"/>
        </w:rPr>
      </w:pPr>
      <w:r w:rsidRPr="00BB29E4">
        <w:rPr>
          <w:b/>
          <w:sz w:val="22"/>
          <w:szCs w:val="22"/>
          <w:lang w:val="ru-RU"/>
        </w:rPr>
        <w:t>«Скорая и неотложная медицинская помощь</w:t>
      </w:r>
      <w:bookmarkEnd w:id="0"/>
      <w:r w:rsidRPr="00BB29E4">
        <w:rPr>
          <w:b/>
          <w:sz w:val="22"/>
          <w:szCs w:val="22"/>
          <w:lang w:val="ru-RU"/>
        </w:rPr>
        <w:t>»:</w:t>
      </w:r>
    </w:p>
    <w:p w:rsidR="00BB29E4" w:rsidRPr="00BB29E4" w:rsidRDefault="00BB29E4" w:rsidP="00BB29E4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 w:right="-6"/>
        <w:jc w:val="both"/>
        <w:rPr>
          <w:sz w:val="22"/>
          <w:szCs w:val="22"/>
          <w:lang w:val="ru-RU"/>
        </w:rPr>
      </w:pPr>
      <w:r w:rsidRPr="00BB29E4">
        <w:rPr>
          <w:sz w:val="22"/>
          <w:szCs w:val="22"/>
          <w:lang w:val="ru-RU"/>
        </w:rPr>
        <w:t>выезд бригады скорой и неотложной медицинской помощи;</w:t>
      </w:r>
    </w:p>
    <w:p w:rsidR="00BB29E4" w:rsidRPr="00BB29E4" w:rsidRDefault="00BB29E4" w:rsidP="00BB29E4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 w:right="-6"/>
        <w:jc w:val="both"/>
        <w:rPr>
          <w:sz w:val="22"/>
          <w:szCs w:val="22"/>
          <w:lang w:val="ru-RU"/>
        </w:rPr>
      </w:pPr>
      <w:r w:rsidRPr="00BB29E4">
        <w:rPr>
          <w:sz w:val="22"/>
          <w:szCs w:val="22"/>
          <w:lang w:val="ru-RU"/>
        </w:rPr>
        <w:t>проведение диагностических и лечебных мероприятий;</w:t>
      </w:r>
    </w:p>
    <w:p w:rsidR="00BB29E4" w:rsidRPr="00BB29E4" w:rsidRDefault="00BB29E4" w:rsidP="00BB29E4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 w:right="-6"/>
        <w:jc w:val="both"/>
        <w:rPr>
          <w:sz w:val="22"/>
          <w:szCs w:val="22"/>
          <w:lang w:val="ru-RU"/>
        </w:rPr>
      </w:pPr>
      <w:r w:rsidRPr="00BB29E4">
        <w:rPr>
          <w:sz w:val="22"/>
          <w:szCs w:val="22"/>
          <w:lang w:val="ru-RU"/>
        </w:rPr>
        <w:t>организация экстренной госпитализации по медицинским показаниям.</w:t>
      </w:r>
    </w:p>
    <w:p w:rsidR="00BB29E4" w:rsidRPr="00BB29E4" w:rsidRDefault="00BB29E4" w:rsidP="00BB29E4">
      <w:pPr>
        <w:ind w:right="-6" w:firstLine="720"/>
        <w:jc w:val="both"/>
        <w:rPr>
          <w:sz w:val="22"/>
          <w:szCs w:val="22"/>
          <w:lang w:val="ru-RU"/>
        </w:rPr>
      </w:pPr>
      <w:r w:rsidRPr="00BB29E4">
        <w:rPr>
          <w:sz w:val="22"/>
          <w:szCs w:val="22"/>
          <w:lang w:val="ru-RU"/>
        </w:rPr>
        <w:t xml:space="preserve">Услуги  Скорой и неотложной медицинской помощи оказываются при обращении Застрахованного на круглосуточный диспетчерский пульт Страховщика или представителя Страховщика в связи с внезапным заболеванием или несчастным случаем. </w:t>
      </w:r>
    </w:p>
    <w:p w:rsidR="00BB29E4" w:rsidRPr="00BB29E4" w:rsidRDefault="00BB29E4" w:rsidP="00BB29E4">
      <w:pPr>
        <w:ind w:right="-6" w:firstLine="720"/>
        <w:jc w:val="both"/>
        <w:rPr>
          <w:sz w:val="22"/>
          <w:szCs w:val="22"/>
          <w:lang w:val="ru-RU"/>
        </w:rPr>
      </w:pPr>
      <w:r w:rsidRPr="00BB29E4">
        <w:rPr>
          <w:sz w:val="22"/>
          <w:szCs w:val="22"/>
          <w:lang w:val="ru-RU"/>
        </w:rPr>
        <w:t xml:space="preserve">В каждом конкретном случае решение о выборе транспортного средства принимается совместно врачом Страховщика и лечащим врачом, оказывающим медицинскую помощь </w:t>
      </w:r>
      <w:proofErr w:type="gramStart"/>
      <w:r w:rsidRPr="00BB29E4">
        <w:rPr>
          <w:sz w:val="22"/>
          <w:szCs w:val="22"/>
          <w:lang w:val="ru-RU"/>
        </w:rPr>
        <w:t>Застрахованному</w:t>
      </w:r>
      <w:proofErr w:type="gramEnd"/>
      <w:r w:rsidRPr="00BB29E4">
        <w:rPr>
          <w:sz w:val="22"/>
          <w:szCs w:val="22"/>
          <w:lang w:val="ru-RU"/>
        </w:rPr>
        <w:t xml:space="preserve"> на месте.</w:t>
      </w:r>
    </w:p>
    <w:p w:rsidR="00BB29E4" w:rsidRPr="00BB29E4" w:rsidRDefault="00BB29E4" w:rsidP="00BB29E4">
      <w:pPr>
        <w:ind w:right="-6" w:firstLine="720"/>
        <w:jc w:val="both"/>
        <w:rPr>
          <w:sz w:val="22"/>
          <w:szCs w:val="22"/>
          <w:lang w:val="ru-RU"/>
        </w:rPr>
      </w:pPr>
    </w:p>
    <w:p w:rsidR="00BB29E4" w:rsidRPr="00BB29E4" w:rsidRDefault="00BB29E4" w:rsidP="00BB29E4">
      <w:pPr>
        <w:ind w:right="-6" w:firstLine="720"/>
        <w:jc w:val="both"/>
        <w:rPr>
          <w:sz w:val="22"/>
          <w:szCs w:val="22"/>
          <w:lang w:val="ru-RU"/>
        </w:rPr>
      </w:pPr>
      <w:r w:rsidRPr="00BB29E4">
        <w:rPr>
          <w:sz w:val="22"/>
          <w:szCs w:val="22"/>
          <w:lang w:val="ru-RU"/>
        </w:rPr>
        <w:t>Помощь предоставляется в пределах КАД Санкт-Петербурга.</w:t>
      </w:r>
    </w:p>
    <w:p w:rsidR="00BB29E4" w:rsidRPr="00BB29E4" w:rsidRDefault="00BB29E4" w:rsidP="00BB29E4">
      <w:pPr>
        <w:jc w:val="both"/>
        <w:rPr>
          <w:b/>
          <w:sz w:val="22"/>
          <w:szCs w:val="22"/>
          <w:lang w:val="ru-RU"/>
        </w:rPr>
      </w:pPr>
      <w:bookmarkStart w:id="2" w:name="_Ref484516014"/>
    </w:p>
    <w:p w:rsidR="00BB29E4" w:rsidRPr="00BB29E4" w:rsidRDefault="00BB29E4" w:rsidP="00BB29E4">
      <w:pPr>
        <w:jc w:val="both"/>
        <w:rPr>
          <w:b/>
          <w:sz w:val="22"/>
          <w:szCs w:val="22"/>
        </w:rPr>
      </w:pPr>
      <w:r w:rsidRPr="00BB29E4">
        <w:rPr>
          <w:b/>
          <w:sz w:val="22"/>
          <w:szCs w:val="22"/>
        </w:rPr>
        <w:t>«</w:t>
      </w:r>
      <w:proofErr w:type="spellStart"/>
      <w:proofErr w:type="gramStart"/>
      <w:r w:rsidRPr="00BB29E4">
        <w:rPr>
          <w:b/>
          <w:sz w:val="22"/>
          <w:szCs w:val="22"/>
        </w:rPr>
        <w:t>Экстренная</w:t>
      </w:r>
      <w:proofErr w:type="spellEnd"/>
      <w:r w:rsidRPr="00BB29E4">
        <w:rPr>
          <w:b/>
          <w:sz w:val="22"/>
          <w:szCs w:val="22"/>
        </w:rPr>
        <w:t xml:space="preserve">  </w:t>
      </w:r>
      <w:proofErr w:type="spellStart"/>
      <w:r w:rsidRPr="00BB29E4">
        <w:rPr>
          <w:b/>
          <w:sz w:val="22"/>
          <w:szCs w:val="22"/>
        </w:rPr>
        <w:t>стационарная</w:t>
      </w:r>
      <w:proofErr w:type="spellEnd"/>
      <w:proofErr w:type="gramEnd"/>
      <w:r w:rsidRPr="00BB29E4">
        <w:rPr>
          <w:b/>
          <w:sz w:val="22"/>
          <w:szCs w:val="22"/>
        </w:rPr>
        <w:t xml:space="preserve"> </w:t>
      </w:r>
      <w:proofErr w:type="spellStart"/>
      <w:r w:rsidRPr="00BB29E4">
        <w:rPr>
          <w:b/>
          <w:sz w:val="22"/>
          <w:szCs w:val="22"/>
        </w:rPr>
        <w:t>помощь</w:t>
      </w:r>
      <w:bookmarkEnd w:id="2"/>
      <w:proofErr w:type="spellEnd"/>
      <w:r w:rsidRPr="00BB29E4">
        <w:rPr>
          <w:b/>
          <w:sz w:val="22"/>
          <w:szCs w:val="22"/>
        </w:rPr>
        <w:t>»:</w:t>
      </w:r>
    </w:p>
    <w:p w:rsidR="00BB29E4" w:rsidRPr="00BB29E4" w:rsidRDefault="00BB29E4" w:rsidP="00BB29E4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 w:right="-6"/>
        <w:jc w:val="both"/>
        <w:rPr>
          <w:sz w:val="22"/>
          <w:szCs w:val="22"/>
          <w:lang w:val="ru-RU"/>
        </w:rPr>
      </w:pPr>
      <w:r w:rsidRPr="00BB29E4">
        <w:rPr>
          <w:sz w:val="22"/>
          <w:szCs w:val="22"/>
          <w:lang w:val="ru-RU"/>
        </w:rPr>
        <w:t xml:space="preserve">пребывание в 2-3-х местной палате в стационаре; </w:t>
      </w:r>
    </w:p>
    <w:p w:rsidR="00BB29E4" w:rsidRPr="00BB29E4" w:rsidRDefault="00BB29E4" w:rsidP="00BB29E4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 w:right="-6"/>
        <w:jc w:val="both"/>
        <w:rPr>
          <w:sz w:val="22"/>
          <w:szCs w:val="22"/>
        </w:rPr>
      </w:pPr>
      <w:proofErr w:type="spellStart"/>
      <w:r w:rsidRPr="00BB29E4">
        <w:rPr>
          <w:sz w:val="22"/>
          <w:szCs w:val="22"/>
        </w:rPr>
        <w:t>консультации</w:t>
      </w:r>
      <w:proofErr w:type="spellEnd"/>
      <w:r w:rsidRPr="00BB29E4">
        <w:rPr>
          <w:sz w:val="22"/>
          <w:szCs w:val="22"/>
        </w:rPr>
        <w:t xml:space="preserve"> </w:t>
      </w:r>
      <w:proofErr w:type="spellStart"/>
      <w:r w:rsidRPr="00BB29E4">
        <w:rPr>
          <w:sz w:val="22"/>
          <w:szCs w:val="22"/>
        </w:rPr>
        <w:t>специалистов</w:t>
      </w:r>
      <w:proofErr w:type="spellEnd"/>
      <w:r w:rsidRPr="00BB29E4">
        <w:rPr>
          <w:sz w:val="22"/>
          <w:szCs w:val="22"/>
        </w:rPr>
        <w:t xml:space="preserve">; </w:t>
      </w:r>
    </w:p>
    <w:p w:rsidR="00BB29E4" w:rsidRPr="00BB29E4" w:rsidRDefault="00BB29E4" w:rsidP="00BB29E4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 w:right="-6"/>
        <w:jc w:val="both"/>
        <w:rPr>
          <w:sz w:val="22"/>
          <w:szCs w:val="22"/>
        </w:rPr>
      </w:pPr>
      <w:proofErr w:type="spellStart"/>
      <w:r w:rsidRPr="00BB29E4">
        <w:rPr>
          <w:sz w:val="22"/>
          <w:szCs w:val="22"/>
        </w:rPr>
        <w:t>лабораторная</w:t>
      </w:r>
      <w:proofErr w:type="spellEnd"/>
      <w:r w:rsidRPr="00BB29E4">
        <w:rPr>
          <w:sz w:val="22"/>
          <w:szCs w:val="22"/>
        </w:rPr>
        <w:t xml:space="preserve"> </w:t>
      </w:r>
      <w:proofErr w:type="spellStart"/>
      <w:r w:rsidRPr="00BB29E4">
        <w:rPr>
          <w:sz w:val="22"/>
          <w:szCs w:val="22"/>
        </w:rPr>
        <w:t>диагностика</w:t>
      </w:r>
      <w:proofErr w:type="spellEnd"/>
      <w:r w:rsidRPr="00BB29E4">
        <w:rPr>
          <w:sz w:val="22"/>
          <w:szCs w:val="22"/>
        </w:rPr>
        <w:t xml:space="preserve">; </w:t>
      </w:r>
    </w:p>
    <w:p w:rsidR="00BB29E4" w:rsidRPr="00BB29E4" w:rsidRDefault="00BB29E4" w:rsidP="00BB29E4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 w:right="-6"/>
        <w:jc w:val="both"/>
        <w:rPr>
          <w:sz w:val="22"/>
          <w:szCs w:val="22"/>
        </w:rPr>
      </w:pPr>
      <w:proofErr w:type="spellStart"/>
      <w:r w:rsidRPr="00BB29E4">
        <w:rPr>
          <w:sz w:val="22"/>
          <w:szCs w:val="22"/>
        </w:rPr>
        <w:t>инструментальная</w:t>
      </w:r>
      <w:proofErr w:type="spellEnd"/>
      <w:r w:rsidRPr="00BB29E4">
        <w:rPr>
          <w:sz w:val="22"/>
          <w:szCs w:val="22"/>
        </w:rPr>
        <w:t xml:space="preserve"> </w:t>
      </w:r>
      <w:proofErr w:type="spellStart"/>
      <w:r w:rsidRPr="00BB29E4">
        <w:rPr>
          <w:sz w:val="22"/>
          <w:szCs w:val="22"/>
        </w:rPr>
        <w:t>диагностика</w:t>
      </w:r>
      <w:proofErr w:type="spellEnd"/>
      <w:r w:rsidRPr="00BB29E4">
        <w:rPr>
          <w:sz w:val="22"/>
          <w:szCs w:val="22"/>
        </w:rPr>
        <w:t>;</w:t>
      </w:r>
    </w:p>
    <w:p w:rsidR="00BB29E4" w:rsidRPr="00BB29E4" w:rsidRDefault="00BB29E4" w:rsidP="00BB29E4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 w:right="-6"/>
        <w:jc w:val="both"/>
        <w:rPr>
          <w:sz w:val="22"/>
          <w:szCs w:val="22"/>
        </w:rPr>
      </w:pPr>
      <w:proofErr w:type="spellStart"/>
      <w:r w:rsidRPr="00BB29E4">
        <w:rPr>
          <w:sz w:val="22"/>
          <w:szCs w:val="22"/>
        </w:rPr>
        <w:t>медикаментозное</w:t>
      </w:r>
      <w:proofErr w:type="spellEnd"/>
      <w:r w:rsidRPr="00BB29E4">
        <w:rPr>
          <w:sz w:val="22"/>
          <w:szCs w:val="22"/>
        </w:rPr>
        <w:t xml:space="preserve"> </w:t>
      </w:r>
      <w:proofErr w:type="spellStart"/>
      <w:r w:rsidRPr="00BB29E4">
        <w:rPr>
          <w:sz w:val="22"/>
          <w:szCs w:val="22"/>
        </w:rPr>
        <w:t>лечение</w:t>
      </w:r>
      <w:proofErr w:type="spellEnd"/>
      <w:r w:rsidRPr="00BB29E4">
        <w:rPr>
          <w:sz w:val="22"/>
          <w:szCs w:val="22"/>
        </w:rPr>
        <w:t xml:space="preserve">; </w:t>
      </w:r>
    </w:p>
    <w:p w:rsidR="00BB29E4" w:rsidRPr="00BB29E4" w:rsidRDefault="00BB29E4" w:rsidP="00BB29E4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 w:right="-6"/>
        <w:jc w:val="both"/>
        <w:rPr>
          <w:sz w:val="22"/>
          <w:szCs w:val="22"/>
        </w:rPr>
      </w:pPr>
      <w:proofErr w:type="spellStart"/>
      <w:r w:rsidRPr="00BB29E4">
        <w:rPr>
          <w:sz w:val="22"/>
          <w:szCs w:val="22"/>
        </w:rPr>
        <w:t>анестезиологические</w:t>
      </w:r>
      <w:proofErr w:type="spellEnd"/>
      <w:r w:rsidRPr="00BB29E4">
        <w:rPr>
          <w:sz w:val="22"/>
          <w:szCs w:val="22"/>
        </w:rPr>
        <w:t xml:space="preserve"> </w:t>
      </w:r>
      <w:proofErr w:type="spellStart"/>
      <w:r w:rsidRPr="00BB29E4">
        <w:rPr>
          <w:sz w:val="22"/>
          <w:szCs w:val="22"/>
        </w:rPr>
        <w:t>пособия</w:t>
      </w:r>
      <w:proofErr w:type="spellEnd"/>
      <w:r w:rsidRPr="00BB29E4">
        <w:rPr>
          <w:sz w:val="22"/>
          <w:szCs w:val="22"/>
        </w:rPr>
        <w:t>;</w:t>
      </w:r>
    </w:p>
    <w:p w:rsidR="00BB29E4" w:rsidRPr="00BB29E4" w:rsidRDefault="00BB29E4" w:rsidP="00BB29E4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 w:right="-6"/>
        <w:jc w:val="both"/>
        <w:rPr>
          <w:sz w:val="22"/>
          <w:szCs w:val="22"/>
        </w:rPr>
      </w:pPr>
      <w:proofErr w:type="spellStart"/>
      <w:r w:rsidRPr="00BB29E4">
        <w:rPr>
          <w:sz w:val="22"/>
          <w:szCs w:val="22"/>
        </w:rPr>
        <w:t>оперативные</w:t>
      </w:r>
      <w:proofErr w:type="spellEnd"/>
      <w:r w:rsidRPr="00BB29E4">
        <w:rPr>
          <w:sz w:val="22"/>
          <w:szCs w:val="22"/>
        </w:rPr>
        <w:t xml:space="preserve"> </w:t>
      </w:r>
      <w:proofErr w:type="spellStart"/>
      <w:r w:rsidRPr="00BB29E4">
        <w:rPr>
          <w:sz w:val="22"/>
          <w:szCs w:val="22"/>
        </w:rPr>
        <w:t>вмешательства</w:t>
      </w:r>
      <w:proofErr w:type="spellEnd"/>
      <w:r w:rsidRPr="00BB29E4">
        <w:rPr>
          <w:sz w:val="22"/>
          <w:szCs w:val="22"/>
        </w:rPr>
        <w:t xml:space="preserve">;     </w:t>
      </w:r>
    </w:p>
    <w:p w:rsidR="00BB29E4" w:rsidRPr="00BB29E4" w:rsidRDefault="00BB29E4" w:rsidP="00BB29E4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 w:right="-6"/>
        <w:jc w:val="both"/>
        <w:rPr>
          <w:sz w:val="22"/>
          <w:szCs w:val="22"/>
        </w:rPr>
      </w:pPr>
      <w:proofErr w:type="spellStart"/>
      <w:proofErr w:type="gramStart"/>
      <w:r w:rsidRPr="00BB29E4">
        <w:rPr>
          <w:sz w:val="22"/>
          <w:szCs w:val="22"/>
        </w:rPr>
        <w:t>реанимационные</w:t>
      </w:r>
      <w:proofErr w:type="spellEnd"/>
      <w:proofErr w:type="gramEnd"/>
      <w:r w:rsidRPr="00BB29E4">
        <w:rPr>
          <w:sz w:val="22"/>
          <w:szCs w:val="22"/>
        </w:rPr>
        <w:t xml:space="preserve"> </w:t>
      </w:r>
      <w:proofErr w:type="spellStart"/>
      <w:r w:rsidRPr="00BB29E4">
        <w:rPr>
          <w:sz w:val="22"/>
          <w:szCs w:val="22"/>
        </w:rPr>
        <w:t>мероприятия</w:t>
      </w:r>
      <w:proofErr w:type="spellEnd"/>
      <w:r w:rsidRPr="00BB29E4">
        <w:rPr>
          <w:sz w:val="22"/>
          <w:szCs w:val="22"/>
        </w:rPr>
        <w:t>.</w:t>
      </w:r>
    </w:p>
    <w:p w:rsidR="00BB29E4" w:rsidRPr="00BB29E4" w:rsidRDefault="00BB29E4" w:rsidP="00BB29E4">
      <w:pPr>
        <w:tabs>
          <w:tab w:val="num" w:pos="252"/>
        </w:tabs>
        <w:ind w:firstLine="720"/>
        <w:jc w:val="both"/>
        <w:rPr>
          <w:sz w:val="22"/>
          <w:szCs w:val="22"/>
          <w:lang w:val="ru-RU"/>
        </w:rPr>
      </w:pPr>
      <w:r w:rsidRPr="00BB29E4">
        <w:rPr>
          <w:sz w:val="22"/>
          <w:szCs w:val="22"/>
          <w:lang w:val="ru-RU"/>
        </w:rPr>
        <w:t xml:space="preserve">Экстренная госпитализация осуществляется через круглосуточный диспетчерский пульт Страховщика или представителя Страховщика в стационары, имеющие договорные отношения со Страховщиком. </w:t>
      </w:r>
      <w:proofErr w:type="gramStart"/>
      <w:r w:rsidRPr="00BB29E4">
        <w:rPr>
          <w:sz w:val="22"/>
          <w:szCs w:val="22"/>
          <w:lang w:val="ru-RU"/>
        </w:rPr>
        <w:t>В исключительных случаях, по жизненным показаниям, а также при отсутствии мест в стационарах, экстренная госпитализация может быть произведена бригадой городской станции СМП «03» в ближайший к месту нахождения Застрахованного городской стационар с последующим переводом в стационар, имеющий договорные отношения со Страховщиком, который готов принять Застрахованного (при отсутствии медицинских противопоказаний к такому переводу).</w:t>
      </w:r>
      <w:proofErr w:type="gramEnd"/>
    </w:p>
    <w:p w:rsidR="00BB29E4" w:rsidRPr="00BB29E4" w:rsidRDefault="00BB29E4" w:rsidP="00BB29E4">
      <w:pPr>
        <w:rPr>
          <w:b/>
          <w:sz w:val="22"/>
          <w:szCs w:val="22"/>
          <w:lang w:val="ru-RU"/>
        </w:rPr>
      </w:pPr>
    </w:p>
    <w:p w:rsidR="00BB29E4" w:rsidRPr="00BB29E4" w:rsidRDefault="00BB29E4" w:rsidP="00BB29E4">
      <w:pPr>
        <w:rPr>
          <w:b/>
          <w:sz w:val="22"/>
          <w:szCs w:val="22"/>
          <w:lang w:val="ru-RU"/>
        </w:rPr>
      </w:pPr>
      <w:r w:rsidRPr="00BB29E4">
        <w:rPr>
          <w:b/>
          <w:sz w:val="22"/>
          <w:szCs w:val="22"/>
          <w:lang w:val="ru-RU"/>
        </w:rPr>
        <w:t>«Медико-транспортные услуги и услуги по репатриации»:</w:t>
      </w:r>
    </w:p>
    <w:p w:rsidR="00BB29E4" w:rsidRPr="00BB29E4" w:rsidRDefault="00BB29E4" w:rsidP="00BB29E4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 w:right="-6"/>
        <w:jc w:val="both"/>
        <w:rPr>
          <w:sz w:val="22"/>
          <w:szCs w:val="22"/>
          <w:lang w:val="ru-RU"/>
        </w:rPr>
      </w:pPr>
      <w:r w:rsidRPr="00BB29E4">
        <w:rPr>
          <w:sz w:val="22"/>
          <w:szCs w:val="22"/>
          <w:lang w:val="ru-RU"/>
        </w:rPr>
        <w:t>транспортировка до ближайшего медицинского учреждения;</w:t>
      </w:r>
    </w:p>
    <w:p w:rsidR="00BB29E4" w:rsidRPr="00BB29E4" w:rsidRDefault="00BB29E4" w:rsidP="00BB29E4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 w:right="-6"/>
        <w:jc w:val="both"/>
        <w:rPr>
          <w:sz w:val="22"/>
          <w:szCs w:val="22"/>
          <w:lang w:val="ru-RU"/>
        </w:rPr>
      </w:pPr>
      <w:r w:rsidRPr="00BB29E4">
        <w:rPr>
          <w:sz w:val="22"/>
          <w:szCs w:val="22"/>
          <w:lang w:val="ru-RU"/>
        </w:rPr>
        <w:t>транспортировка в другое медицинское учреждение по медицинским показаниям;</w:t>
      </w:r>
    </w:p>
    <w:p w:rsidR="00BB29E4" w:rsidRPr="00BB29E4" w:rsidRDefault="00BB29E4" w:rsidP="00BB29E4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 w:right="-6"/>
        <w:jc w:val="both"/>
        <w:rPr>
          <w:sz w:val="22"/>
          <w:szCs w:val="22"/>
          <w:lang w:val="ru-RU"/>
        </w:rPr>
      </w:pPr>
      <w:r w:rsidRPr="00BB29E4">
        <w:rPr>
          <w:sz w:val="22"/>
          <w:szCs w:val="22"/>
          <w:lang w:val="ru-RU"/>
        </w:rPr>
        <w:t>транспортировка в медицинское учреждение, ближайшее к месту жительства;</w:t>
      </w:r>
    </w:p>
    <w:p w:rsidR="00BB29E4" w:rsidRPr="00BB29E4" w:rsidRDefault="00BB29E4" w:rsidP="00BB29E4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 w:right="-6"/>
        <w:jc w:val="both"/>
        <w:rPr>
          <w:sz w:val="22"/>
          <w:szCs w:val="22"/>
          <w:lang w:val="ru-RU"/>
        </w:rPr>
      </w:pPr>
      <w:r w:rsidRPr="00BB29E4">
        <w:rPr>
          <w:sz w:val="22"/>
          <w:szCs w:val="22"/>
          <w:lang w:val="ru-RU"/>
        </w:rPr>
        <w:t>репатриация  в страну постоянного проживания или гражданства при наличии медицинских показаний;</w:t>
      </w:r>
    </w:p>
    <w:p w:rsidR="00BB29E4" w:rsidRPr="00BB29E4" w:rsidRDefault="00BB29E4" w:rsidP="00BB29E4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 w:right="-6"/>
        <w:jc w:val="both"/>
        <w:rPr>
          <w:sz w:val="22"/>
          <w:szCs w:val="22"/>
        </w:rPr>
      </w:pPr>
      <w:proofErr w:type="spellStart"/>
      <w:proofErr w:type="gramStart"/>
      <w:r w:rsidRPr="00BB29E4">
        <w:rPr>
          <w:sz w:val="22"/>
          <w:szCs w:val="22"/>
        </w:rPr>
        <w:t>репатриация</w:t>
      </w:r>
      <w:proofErr w:type="spellEnd"/>
      <w:proofErr w:type="gramEnd"/>
      <w:r w:rsidRPr="00BB29E4">
        <w:rPr>
          <w:sz w:val="22"/>
          <w:szCs w:val="22"/>
        </w:rPr>
        <w:t xml:space="preserve"> </w:t>
      </w:r>
      <w:proofErr w:type="spellStart"/>
      <w:r w:rsidRPr="00BB29E4">
        <w:rPr>
          <w:sz w:val="22"/>
          <w:szCs w:val="22"/>
        </w:rPr>
        <w:t>останков</w:t>
      </w:r>
      <w:proofErr w:type="spellEnd"/>
      <w:r w:rsidRPr="00BB29E4">
        <w:rPr>
          <w:sz w:val="22"/>
          <w:szCs w:val="22"/>
        </w:rPr>
        <w:t xml:space="preserve">. </w:t>
      </w:r>
    </w:p>
    <w:p w:rsidR="00BB29E4" w:rsidRPr="00BB29E4" w:rsidRDefault="00BB29E4" w:rsidP="00BB29E4">
      <w:pPr>
        <w:ind w:right="-6" w:firstLine="720"/>
        <w:jc w:val="both"/>
        <w:rPr>
          <w:sz w:val="22"/>
          <w:szCs w:val="22"/>
          <w:lang w:val="ru-RU"/>
        </w:rPr>
      </w:pPr>
      <w:proofErr w:type="gramStart"/>
      <w:r w:rsidRPr="00BB29E4">
        <w:rPr>
          <w:sz w:val="22"/>
          <w:szCs w:val="22"/>
          <w:lang w:val="ru-RU"/>
        </w:rPr>
        <w:t>В случае смерти Застрахованного Страховщик оплачивает санкционированные (согласованные в письменном порядке) сервисной компанией расходы по репатриации останков до транспортного узла (аэропорта, железнодорожной станции), ближайшего к месту, где постоянно проживал Застрахованный.</w:t>
      </w:r>
      <w:proofErr w:type="gramEnd"/>
    </w:p>
    <w:p w:rsidR="00334B12" w:rsidRPr="00BB29E4" w:rsidRDefault="00334B12">
      <w:pPr>
        <w:rPr>
          <w:sz w:val="22"/>
          <w:szCs w:val="22"/>
          <w:lang w:val="ru-RU"/>
        </w:rPr>
      </w:pPr>
    </w:p>
    <w:p w:rsidR="00AF3205" w:rsidRPr="00BB29E4" w:rsidRDefault="00AF3205" w:rsidP="00AF3205">
      <w:pPr>
        <w:rPr>
          <w:b/>
          <w:sz w:val="22"/>
          <w:szCs w:val="22"/>
          <w:lang w:val="ru-RU"/>
        </w:rPr>
      </w:pPr>
    </w:p>
    <w:tbl>
      <w:tblPr>
        <w:tblW w:w="9770" w:type="dxa"/>
        <w:jc w:val="center"/>
        <w:tblInd w:w="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1"/>
        <w:gridCol w:w="708"/>
        <w:gridCol w:w="4641"/>
      </w:tblGrid>
      <w:tr w:rsidR="00AF3205" w:rsidRPr="00AF3205" w:rsidTr="00160403">
        <w:trPr>
          <w:jc w:val="center"/>
        </w:trPr>
        <w:tc>
          <w:tcPr>
            <w:tcW w:w="4421" w:type="dxa"/>
          </w:tcPr>
          <w:p w:rsidR="00AF3205" w:rsidRPr="00BB29E4" w:rsidRDefault="00AF3205" w:rsidP="00160403">
            <w:pPr>
              <w:snapToGrid w:val="0"/>
              <w:jc w:val="both"/>
              <w:rPr>
                <w:b/>
                <w:sz w:val="22"/>
                <w:szCs w:val="22"/>
                <w:lang w:val="ru-RU"/>
              </w:rPr>
            </w:pPr>
            <w:r w:rsidRPr="00BB29E4">
              <w:rPr>
                <w:b/>
                <w:sz w:val="22"/>
                <w:szCs w:val="22"/>
                <w:lang w:val="ru-RU"/>
              </w:rPr>
              <w:t>Страховщик</w:t>
            </w:r>
          </w:p>
          <w:p w:rsidR="00AF3205" w:rsidRPr="00BB29E4" w:rsidRDefault="00AF3205" w:rsidP="00160403">
            <w:pPr>
              <w:snapToGrid w:val="0"/>
              <w:jc w:val="both"/>
              <w:rPr>
                <w:b/>
                <w:sz w:val="22"/>
                <w:szCs w:val="22"/>
                <w:lang w:val="ru-RU"/>
              </w:rPr>
            </w:pPr>
          </w:p>
          <w:p w:rsidR="00AF3205" w:rsidRPr="00BB29E4" w:rsidRDefault="00AF3205" w:rsidP="00160403">
            <w:pPr>
              <w:jc w:val="both"/>
              <w:rPr>
                <w:sz w:val="22"/>
                <w:szCs w:val="22"/>
                <w:lang w:val="ru-RU"/>
              </w:rPr>
            </w:pPr>
          </w:p>
          <w:p w:rsidR="00AF3205" w:rsidRPr="00BB29E4" w:rsidRDefault="00AF3205" w:rsidP="0016040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BB29E4">
              <w:rPr>
                <w:b/>
                <w:sz w:val="22"/>
                <w:szCs w:val="22"/>
                <w:lang w:val="ru-RU"/>
              </w:rPr>
              <w:t>__________________</w:t>
            </w:r>
          </w:p>
          <w:p w:rsidR="00AF3205" w:rsidRPr="00BB29E4" w:rsidRDefault="00AF3205" w:rsidP="00160403">
            <w:pPr>
              <w:jc w:val="both"/>
              <w:rPr>
                <w:sz w:val="22"/>
                <w:szCs w:val="22"/>
                <w:lang w:val="ru-RU"/>
              </w:rPr>
            </w:pPr>
          </w:p>
          <w:p w:rsidR="00AF3205" w:rsidRPr="00BB29E4" w:rsidRDefault="00AF3205" w:rsidP="00160403">
            <w:pPr>
              <w:jc w:val="both"/>
              <w:rPr>
                <w:sz w:val="22"/>
                <w:szCs w:val="22"/>
                <w:lang w:val="ru-RU"/>
              </w:rPr>
            </w:pPr>
            <w:r w:rsidRPr="00BB29E4">
              <w:rPr>
                <w:sz w:val="22"/>
                <w:szCs w:val="22"/>
                <w:lang w:val="ru-RU"/>
              </w:rPr>
              <w:t xml:space="preserve">М.П.        </w:t>
            </w:r>
          </w:p>
          <w:p w:rsidR="00AF3205" w:rsidRPr="00BB29E4" w:rsidRDefault="00AF3205" w:rsidP="00160403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AF3205" w:rsidRPr="00BB29E4" w:rsidRDefault="00AF3205" w:rsidP="00160403">
            <w:pPr>
              <w:snapToGrid w:val="0"/>
              <w:jc w:val="both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641" w:type="dxa"/>
          </w:tcPr>
          <w:p w:rsidR="00AF3205" w:rsidRPr="00BB29E4" w:rsidRDefault="00AF3205" w:rsidP="00160403">
            <w:pPr>
              <w:pStyle w:val="3"/>
              <w:snapToGrid w:val="0"/>
              <w:jc w:val="left"/>
              <w:rPr>
                <w:b/>
                <w:i w:val="0"/>
                <w:sz w:val="22"/>
                <w:szCs w:val="22"/>
              </w:rPr>
            </w:pPr>
            <w:r w:rsidRPr="00BB29E4">
              <w:rPr>
                <w:b/>
                <w:i w:val="0"/>
                <w:sz w:val="22"/>
                <w:szCs w:val="22"/>
              </w:rPr>
              <w:t>Страхователь</w:t>
            </w:r>
          </w:p>
          <w:p w:rsidR="00AF3205" w:rsidRPr="00BB29E4" w:rsidRDefault="00AF3205" w:rsidP="00160403">
            <w:pPr>
              <w:rPr>
                <w:sz w:val="22"/>
                <w:szCs w:val="22"/>
              </w:rPr>
            </w:pPr>
          </w:p>
          <w:p w:rsidR="00AF3205" w:rsidRPr="00BB29E4" w:rsidRDefault="00AF3205" w:rsidP="00160403">
            <w:pPr>
              <w:jc w:val="both"/>
              <w:rPr>
                <w:b/>
                <w:sz w:val="22"/>
                <w:szCs w:val="22"/>
              </w:rPr>
            </w:pPr>
          </w:p>
          <w:p w:rsidR="00AF3205" w:rsidRPr="00AF3205" w:rsidRDefault="00AF3205" w:rsidP="00160403">
            <w:pPr>
              <w:jc w:val="both"/>
              <w:rPr>
                <w:b/>
                <w:sz w:val="22"/>
                <w:szCs w:val="22"/>
              </w:rPr>
            </w:pPr>
            <w:r w:rsidRPr="00BB29E4">
              <w:rPr>
                <w:b/>
                <w:sz w:val="22"/>
                <w:szCs w:val="22"/>
              </w:rPr>
              <w:t>_________________</w:t>
            </w:r>
          </w:p>
          <w:p w:rsidR="00AF3205" w:rsidRPr="00AF3205" w:rsidRDefault="00AF3205" w:rsidP="00AF3205">
            <w:pPr>
              <w:jc w:val="both"/>
              <w:rPr>
                <w:sz w:val="22"/>
                <w:szCs w:val="22"/>
              </w:rPr>
            </w:pPr>
            <w:r w:rsidRPr="00AF3205">
              <w:rPr>
                <w:sz w:val="22"/>
                <w:szCs w:val="22"/>
              </w:rPr>
              <w:t xml:space="preserve"> </w:t>
            </w:r>
          </w:p>
        </w:tc>
      </w:tr>
    </w:tbl>
    <w:p w:rsidR="00AF3205" w:rsidRDefault="00AF3205">
      <w:pPr>
        <w:rPr>
          <w:lang w:val="ru-RU"/>
        </w:rPr>
      </w:pPr>
    </w:p>
    <w:sectPr w:rsidR="00AF3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42C2F"/>
    <w:multiLevelType w:val="hybridMultilevel"/>
    <w:tmpl w:val="994C9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8420C"/>
    <w:multiLevelType w:val="hybridMultilevel"/>
    <w:tmpl w:val="033A2A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150"/>
    <w:rsid w:val="00001150"/>
    <w:rsid w:val="00061FF2"/>
    <w:rsid w:val="002D3D72"/>
    <w:rsid w:val="00334B12"/>
    <w:rsid w:val="00393665"/>
    <w:rsid w:val="003D451D"/>
    <w:rsid w:val="004F30A9"/>
    <w:rsid w:val="007D6FB6"/>
    <w:rsid w:val="00AF3205"/>
    <w:rsid w:val="00BB29E4"/>
    <w:rsid w:val="00C4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3">
    <w:name w:val="heading 3"/>
    <w:basedOn w:val="a"/>
    <w:next w:val="a"/>
    <w:link w:val="30"/>
    <w:qFormat/>
    <w:rsid w:val="00AF3205"/>
    <w:pPr>
      <w:keepNext/>
      <w:tabs>
        <w:tab w:val="left" w:pos="284"/>
      </w:tabs>
      <w:suppressAutoHyphens w:val="0"/>
      <w:ind w:left="284" w:hanging="284"/>
      <w:jc w:val="right"/>
      <w:outlineLvl w:val="2"/>
    </w:pPr>
    <w:rPr>
      <w:bCs/>
      <w:i/>
      <w:iCs/>
      <w:sz w:val="16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3665"/>
    <w:pPr>
      <w:jc w:val="both"/>
    </w:pPr>
    <w:rPr>
      <w:szCs w:val="20"/>
      <w:lang w:val="ru-RU"/>
    </w:rPr>
  </w:style>
  <w:style w:type="character" w:customStyle="1" w:styleId="a4">
    <w:name w:val="Основной текст Знак"/>
    <w:basedOn w:val="a0"/>
    <w:link w:val="a3"/>
    <w:rsid w:val="003936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Title"/>
    <w:basedOn w:val="a"/>
    <w:next w:val="a6"/>
    <w:link w:val="a7"/>
    <w:qFormat/>
    <w:rsid w:val="00393665"/>
    <w:pPr>
      <w:jc w:val="center"/>
    </w:pPr>
    <w:rPr>
      <w:b/>
      <w:sz w:val="32"/>
      <w:szCs w:val="20"/>
      <w:lang w:val="x-none"/>
    </w:rPr>
  </w:style>
  <w:style w:type="character" w:customStyle="1" w:styleId="a7">
    <w:name w:val="Название Знак"/>
    <w:basedOn w:val="a0"/>
    <w:link w:val="a5"/>
    <w:rsid w:val="00393665"/>
    <w:rPr>
      <w:rFonts w:ascii="Times New Roman" w:eastAsia="Times New Roman" w:hAnsi="Times New Roman" w:cs="Times New Roman"/>
      <w:b/>
      <w:sz w:val="32"/>
      <w:szCs w:val="20"/>
      <w:lang w:val="x-none" w:eastAsia="ar-SA"/>
    </w:rPr>
  </w:style>
  <w:style w:type="paragraph" w:customStyle="1" w:styleId="31">
    <w:name w:val="Основной текст 31"/>
    <w:basedOn w:val="a"/>
    <w:rsid w:val="00393665"/>
    <w:pPr>
      <w:ind w:right="43"/>
      <w:jc w:val="both"/>
    </w:pPr>
    <w:rPr>
      <w:rFonts w:ascii="Tahoma" w:hAnsi="Tahoma"/>
      <w:b/>
      <w:szCs w:val="20"/>
      <w:lang w:val="ru-RU"/>
    </w:rPr>
  </w:style>
  <w:style w:type="paragraph" w:styleId="a6">
    <w:name w:val="Subtitle"/>
    <w:basedOn w:val="a"/>
    <w:next w:val="a"/>
    <w:link w:val="a8"/>
    <w:uiPriority w:val="11"/>
    <w:qFormat/>
    <w:rsid w:val="003936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6"/>
    <w:uiPriority w:val="11"/>
    <w:rsid w:val="003936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AF3205"/>
    <w:rPr>
      <w:rFonts w:ascii="Times New Roman" w:eastAsia="Times New Roman" w:hAnsi="Times New Roman" w:cs="Times New Roman"/>
      <w:bCs/>
      <w:i/>
      <w:iCs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3">
    <w:name w:val="heading 3"/>
    <w:basedOn w:val="a"/>
    <w:next w:val="a"/>
    <w:link w:val="30"/>
    <w:qFormat/>
    <w:rsid w:val="00AF3205"/>
    <w:pPr>
      <w:keepNext/>
      <w:tabs>
        <w:tab w:val="left" w:pos="284"/>
      </w:tabs>
      <w:suppressAutoHyphens w:val="0"/>
      <w:ind w:left="284" w:hanging="284"/>
      <w:jc w:val="right"/>
      <w:outlineLvl w:val="2"/>
    </w:pPr>
    <w:rPr>
      <w:bCs/>
      <w:i/>
      <w:iCs/>
      <w:sz w:val="16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3665"/>
    <w:pPr>
      <w:jc w:val="both"/>
    </w:pPr>
    <w:rPr>
      <w:szCs w:val="20"/>
      <w:lang w:val="ru-RU"/>
    </w:rPr>
  </w:style>
  <w:style w:type="character" w:customStyle="1" w:styleId="a4">
    <w:name w:val="Основной текст Знак"/>
    <w:basedOn w:val="a0"/>
    <w:link w:val="a3"/>
    <w:rsid w:val="003936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Title"/>
    <w:basedOn w:val="a"/>
    <w:next w:val="a6"/>
    <w:link w:val="a7"/>
    <w:qFormat/>
    <w:rsid w:val="00393665"/>
    <w:pPr>
      <w:jc w:val="center"/>
    </w:pPr>
    <w:rPr>
      <w:b/>
      <w:sz w:val="32"/>
      <w:szCs w:val="20"/>
      <w:lang w:val="x-none"/>
    </w:rPr>
  </w:style>
  <w:style w:type="character" w:customStyle="1" w:styleId="a7">
    <w:name w:val="Название Знак"/>
    <w:basedOn w:val="a0"/>
    <w:link w:val="a5"/>
    <w:rsid w:val="00393665"/>
    <w:rPr>
      <w:rFonts w:ascii="Times New Roman" w:eastAsia="Times New Roman" w:hAnsi="Times New Roman" w:cs="Times New Roman"/>
      <w:b/>
      <w:sz w:val="32"/>
      <w:szCs w:val="20"/>
      <w:lang w:val="x-none" w:eastAsia="ar-SA"/>
    </w:rPr>
  </w:style>
  <w:style w:type="paragraph" w:customStyle="1" w:styleId="31">
    <w:name w:val="Основной текст 31"/>
    <w:basedOn w:val="a"/>
    <w:rsid w:val="00393665"/>
    <w:pPr>
      <w:ind w:right="43"/>
      <w:jc w:val="both"/>
    </w:pPr>
    <w:rPr>
      <w:rFonts w:ascii="Tahoma" w:hAnsi="Tahoma"/>
      <w:b/>
      <w:szCs w:val="20"/>
      <w:lang w:val="ru-RU"/>
    </w:rPr>
  </w:style>
  <w:style w:type="paragraph" w:styleId="a6">
    <w:name w:val="Subtitle"/>
    <w:basedOn w:val="a"/>
    <w:next w:val="a"/>
    <w:link w:val="a8"/>
    <w:uiPriority w:val="11"/>
    <w:qFormat/>
    <w:rsid w:val="003936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6"/>
    <w:uiPriority w:val="11"/>
    <w:rsid w:val="003936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AF3205"/>
    <w:rPr>
      <w:rFonts w:ascii="Times New Roman" w:eastAsia="Times New Roman" w:hAnsi="Times New Roman" w:cs="Times New Roman"/>
      <w:bCs/>
      <w:i/>
      <w:iCs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Каурова Анна Алексеевна (Anna Kaurova)</dc:creator>
  <cp:keywords/>
  <dc:description/>
  <cp:lastModifiedBy>Каурова Анна Алексеевна (Anna Kaurova)</cp:lastModifiedBy>
  <cp:revision>9</cp:revision>
  <cp:lastPrinted>2020-07-31T14:11:00Z</cp:lastPrinted>
  <dcterms:created xsi:type="dcterms:W3CDTF">2020-07-17T15:30:00Z</dcterms:created>
  <dcterms:modified xsi:type="dcterms:W3CDTF">2020-11-11T12:44:00Z</dcterms:modified>
</cp:coreProperties>
</file>